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D455" w14:textId="77777777" w:rsidR="005B6E9E" w:rsidRDefault="005B6E9E" w:rsidP="005B6E9E">
      <w:pPr>
        <w:pStyle w:val="PLIDOCTYPEForm"/>
      </w:pPr>
      <w:bookmarkStart w:id="0" w:name="form26_001"/>
      <w:bookmarkEnd w:id="0"/>
      <w:r>
        <w:t>Form 25</w:t>
      </w:r>
    </w:p>
    <w:p w14:paraId="12388FEE" w14:textId="77777777" w:rsidR="005B6E9E" w:rsidRDefault="005B6E9E" w:rsidP="005B6E9E">
      <w:pPr>
        <w:pStyle w:val="PLIFormTitle"/>
      </w:pPr>
      <w:r>
        <w:t>Placement Agent Representation Letter</w:t>
      </w:r>
    </w:p>
    <w:p w14:paraId="6E2C4F16" w14:textId="77777777" w:rsidR="005B6E9E" w:rsidRDefault="005B6E9E" w:rsidP="005B6E9E">
      <w:pPr>
        <w:pStyle w:val="PLIBodyText0"/>
      </w:pPr>
      <w:r>
        <w:t>[Month] ___, 20_</w:t>
      </w:r>
    </w:p>
    <w:p w14:paraId="34E2E3FF" w14:textId="77777777" w:rsidR="005B6E9E" w:rsidRDefault="005B6E9E" w:rsidP="005B6E9E">
      <w:pPr>
        <w:pStyle w:val="PLIBodyText0"/>
      </w:pPr>
      <w:r>
        <w:t>[Auditor]</w:t>
      </w:r>
    </w:p>
    <w:p w14:paraId="7F5181C7" w14:textId="77777777" w:rsidR="005B6E9E" w:rsidRDefault="005B6E9E" w:rsidP="005B6E9E">
      <w:pPr>
        <w:pStyle w:val="PLIBodyText0"/>
      </w:pPr>
      <w:r>
        <w:t>[Address]</w:t>
      </w:r>
    </w:p>
    <w:p w14:paraId="74ECAED1" w14:textId="77777777" w:rsidR="005B6E9E" w:rsidRDefault="005B6E9E" w:rsidP="005B6E9E">
      <w:pPr>
        <w:pStyle w:val="PLIBodyText0"/>
      </w:pPr>
      <w:r>
        <w:t>[Placement Agent], as agent in the placement of [security] to be issued by [Issuer] (the “</w:t>
      </w:r>
      <w:r>
        <w:rPr>
          <w:rStyle w:val="PLIUnderline"/>
        </w:rPr>
        <w:t>Company</w:t>
      </w:r>
      <w:r>
        <w:t>”), will be reviewing certain information relating to the Company that will be included or incorporated by reference in the [offering document], which may be delivered to investors and utilized by them as a basis for their investment decision. This review process, applied to the information relating to the Company, is substantially consistent with the due diligence review process that an underwriter would perform if this placement of securities were being registered pursuant to the U.S. Securities Act of 1933, as amended (the “</w:t>
      </w:r>
      <w:r>
        <w:rPr>
          <w:rStyle w:val="PLIUnderline"/>
        </w:rPr>
        <w:t>Act</w:t>
      </w:r>
      <w:r>
        <w:t xml:space="preserve">”). </w:t>
      </w:r>
      <w:r w:rsidRPr="00A700A7">
        <w:t>It is recognized that what is “substantially consistent” may vary</w:t>
      </w:r>
      <w:r>
        <w:t xml:space="preserve"> </w:t>
      </w:r>
      <w:r w:rsidRPr="00A700A7">
        <w:t>from situation to situation and may not be the same as that done in a registered offering</w:t>
      </w:r>
      <w:r>
        <w:t xml:space="preserve"> </w:t>
      </w:r>
      <w:r w:rsidRPr="00A700A7">
        <w:t>of the same securities for the same company; whether the procedures being, or to be,</w:t>
      </w:r>
      <w:r>
        <w:t xml:space="preserve"> </w:t>
      </w:r>
      <w:r w:rsidRPr="00A700A7">
        <w:t>followed will be “substantially consistent” will be determined by the requesting party on a</w:t>
      </w:r>
      <w:r>
        <w:t xml:space="preserve"> </w:t>
      </w:r>
      <w:r w:rsidRPr="00A700A7">
        <w:t>case-by-case basis.</w:t>
      </w:r>
      <w:r>
        <w:t xml:space="preserve"> We are knowledgeable with respect to the due diligence review process that an underwriter would perform if this placement of securities were being registered pursuant to the Act. We hereby request that you deliver to us a comfort letter concerning the financial statements of the Company and certain other financial data included in the [offering document]. We will contact you to identify the procedures we wish you to follow and the form we wish the comfort letter to take.</w:t>
      </w:r>
    </w:p>
    <w:p w14:paraId="36FB8E20" w14:textId="77777777" w:rsidR="005B6E9E" w:rsidRDefault="005B6E9E" w:rsidP="005B6E9E">
      <w:pPr>
        <w:pStyle w:val="PLIBodyText0"/>
      </w:pPr>
      <w:r w:rsidRPr="00A700A7">
        <w:t>This letter is solely for the information and use of [Auditor] in issuing a comfort letter as</w:t>
      </w:r>
      <w:r>
        <w:t xml:space="preserve"> </w:t>
      </w:r>
      <w:r w:rsidRPr="00A700A7">
        <w:t>defined by PCAOB AS 6101 in connection with the offering of the securities, and is not</w:t>
      </w:r>
      <w:r>
        <w:t xml:space="preserve"> </w:t>
      </w:r>
      <w:r w:rsidRPr="00A700A7">
        <w:t>to be used, circulated, quoted or otherwise referred to for any other purpose without our</w:t>
      </w:r>
      <w:r>
        <w:t xml:space="preserve"> </w:t>
      </w:r>
      <w:r w:rsidRPr="00A700A7">
        <w:t>prior written consent.</w:t>
      </w:r>
    </w:p>
    <w:p w14:paraId="47253133" w14:textId="77777777" w:rsidR="00210DD3" w:rsidRDefault="00210DD3">
      <w:pPr>
        <w:rPr>
          <w:rFonts w:ascii="Times New Roman" w:eastAsia="Times New Roman" w:hAnsi="Times New Roman" w:cs="Times New Roman"/>
          <w:noProof/>
          <w:color w:val="000000"/>
          <w:sz w:val="24"/>
          <w:szCs w:val="24"/>
        </w:rPr>
      </w:pPr>
      <w:r>
        <w:br w:type="page"/>
      </w:r>
    </w:p>
    <w:p w14:paraId="6B882163" w14:textId="107DDA1C" w:rsidR="005B6E9E" w:rsidRDefault="005B6E9E" w:rsidP="005B6E9E">
      <w:pPr>
        <w:pStyle w:val="PLIBodyText0"/>
      </w:pPr>
      <w:r>
        <w:lastRenderedPageBreak/>
        <w:t>Very truly yours,</w:t>
      </w:r>
    </w:p>
    <w:p w14:paraId="6075C2E8" w14:textId="77777777" w:rsidR="005B6E9E" w:rsidRDefault="005B6E9E" w:rsidP="005B6E9E">
      <w:pPr>
        <w:pStyle w:val="PLIBodyText0"/>
      </w:pPr>
      <w:r>
        <w:t>[PLACEMENT AGENT]</w:t>
      </w:r>
    </w:p>
    <w:p w14:paraId="20C32682" w14:textId="77777777" w:rsidR="005B6E9E" w:rsidRDefault="005B6E9E" w:rsidP="005B6E9E">
      <w:pPr>
        <w:pStyle w:val="PLIBodyText0"/>
      </w:pPr>
      <w:r>
        <w:t>By: _________________________</w:t>
      </w:r>
    </w:p>
    <w:p w14:paraId="79A9161A" w14:textId="77777777" w:rsidR="005B6E9E" w:rsidRDefault="005B6E9E" w:rsidP="005B6E9E">
      <w:pPr>
        <w:pStyle w:val="PLIBodyText"/>
      </w:pPr>
      <w:r>
        <w:t>Name:</w:t>
      </w:r>
    </w:p>
    <w:p w14:paraId="122D2BA8" w14:textId="49FE136D" w:rsidR="00F207E8" w:rsidRPr="00CE02A6" w:rsidRDefault="005B6E9E" w:rsidP="00D90C04">
      <w:pPr>
        <w:pStyle w:val="PLIBodyText"/>
      </w:pPr>
      <w:r>
        <w:t>Title:</w:t>
      </w:r>
    </w:p>
    <w:sectPr w:rsidR="00F207E8" w:rsidRPr="00CE02A6"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EE465" w14:textId="77777777" w:rsidR="00F35040" w:rsidRDefault="00F35040">
      <w:pPr>
        <w:spacing w:after="0" w:line="240" w:lineRule="auto"/>
      </w:pPr>
      <w:r>
        <w:separator/>
      </w:r>
    </w:p>
  </w:endnote>
  <w:endnote w:type="continuationSeparator" w:id="0">
    <w:p w14:paraId="4F4F204E" w14:textId="77777777" w:rsidR="00F35040" w:rsidRDefault="00F3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C303" w14:textId="77777777" w:rsidR="000D3AA7" w:rsidRDefault="000D3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54B84968" w14:textId="77777777" w:rsidR="00A00C42" w:rsidRDefault="00AC0868">
        <w:pPr>
          <w:pStyle w:val="Footer"/>
        </w:pPr>
        <w:r>
          <w:tab/>
        </w:r>
        <w:r>
          <w:tab/>
        </w:r>
        <w:r>
          <w:fldChar w:fldCharType="begin"/>
        </w:r>
        <w:r>
          <w:instrText xml:space="preserve"> PAGE   \* MERGEFORMAT </w:instrText>
        </w:r>
        <w:r>
          <w:fldChar w:fldCharType="separate"/>
        </w:r>
        <w:r w:rsidR="00B0635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8625" w14:textId="77777777" w:rsidR="000D3AA7" w:rsidRDefault="000D3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AC279" w14:textId="77777777" w:rsidR="00F35040" w:rsidRDefault="00F35040">
      <w:pPr>
        <w:spacing w:after="9" w:line="246" w:lineRule="auto"/>
        <w:ind w:left="742" w:right="1" w:hanging="562"/>
      </w:pPr>
      <w:r>
        <w:separator/>
      </w:r>
    </w:p>
  </w:footnote>
  <w:footnote w:type="continuationSeparator" w:id="0">
    <w:p w14:paraId="5EE4309B" w14:textId="77777777" w:rsidR="00F35040" w:rsidRDefault="00F35040">
      <w:pPr>
        <w:spacing w:after="9" w:line="246" w:lineRule="auto"/>
        <w:ind w:left="742" w:right="1" w:hanging="56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78C44EBB"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1E0D6667"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6660" w14:textId="6B96008C" w:rsidR="00A77DA6" w:rsidRPr="005A62E4" w:rsidRDefault="00A77DA6" w:rsidP="005A6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EEBC" w14:textId="77777777" w:rsidR="000D3AA7" w:rsidRDefault="000D3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abstractNumId w:val="21"/>
  </w:num>
  <w:num w:numId="2">
    <w:abstractNumId w:val="22"/>
  </w:num>
  <w:num w:numId="3">
    <w:abstractNumId w:val="12"/>
  </w:num>
  <w:num w:numId="4">
    <w:abstractNumId w:val="0"/>
  </w:num>
  <w:num w:numId="5">
    <w:abstractNumId w:val="29"/>
  </w:num>
  <w:num w:numId="6">
    <w:abstractNumId w:val="25"/>
  </w:num>
  <w:num w:numId="7">
    <w:abstractNumId w:val="18"/>
  </w:num>
  <w:num w:numId="8">
    <w:abstractNumId w:val="35"/>
  </w:num>
  <w:num w:numId="9">
    <w:abstractNumId w:val="6"/>
  </w:num>
  <w:num w:numId="10">
    <w:abstractNumId w:val="41"/>
  </w:num>
  <w:num w:numId="11">
    <w:abstractNumId w:val="27"/>
  </w:num>
  <w:num w:numId="12">
    <w:abstractNumId w:val="14"/>
  </w:num>
  <w:num w:numId="13">
    <w:abstractNumId w:val="5"/>
  </w:num>
  <w:num w:numId="14">
    <w:abstractNumId w:val="10"/>
  </w:num>
  <w:num w:numId="15">
    <w:abstractNumId w:val="36"/>
  </w:num>
  <w:num w:numId="16">
    <w:abstractNumId w:val="20"/>
  </w:num>
  <w:num w:numId="17">
    <w:abstractNumId w:val="26"/>
  </w:num>
  <w:num w:numId="18">
    <w:abstractNumId w:val="24"/>
  </w:num>
  <w:num w:numId="19">
    <w:abstractNumId w:val="2"/>
  </w:num>
  <w:num w:numId="20">
    <w:abstractNumId w:val="34"/>
  </w:num>
  <w:num w:numId="21">
    <w:abstractNumId w:val="1"/>
  </w:num>
  <w:num w:numId="22">
    <w:abstractNumId w:val="39"/>
  </w:num>
  <w:num w:numId="23">
    <w:abstractNumId w:val="30"/>
  </w:num>
  <w:num w:numId="24">
    <w:abstractNumId w:val="11"/>
  </w:num>
  <w:num w:numId="25">
    <w:abstractNumId w:val="15"/>
  </w:num>
  <w:num w:numId="26">
    <w:abstractNumId w:val="28"/>
  </w:num>
  <w:num w:numId="27">
    <w:abstractNumId w:val="4"/>
  </w:num>
  <w:num w:numId="28">
    <w:abstractNumId w:val="32"/>
  </w:num>
  <w:num w:numId="29">
    <w:abstractNumId w:val="13"/>
  </w:num>
  <w:num w:numId="30">
    <w:abstractNumId w:val="8"/>
  </w:num>
  <w:num w:numId="31">
    <w:abstractNumId w:val="42"/>
  </w:num>
  <w:num w:numId="32">
    <w:abstractNumId w:val="31"/>
  </w:num>
  <w:num w:numId="33">
    <w:abstractNumId w:val="19"/>
  </w:num>
  <w:num w:numId="34">
    <w:abstractNumId w:val="33"/>
  </w:num>
  <w:num w:numId="35">
    <w:abstractNumId w:val="25"/>
  </w:num>
  <w:num w:numId="36">
    <w:abstractNumId w:val="43"/>
  </w:num>
  <w:num w:numId="37">
    <w:abstractNumId w:val="16"/>
  </w:num>
  <w:num w:numId="38">
    <w:abstractNumId w:val="9"/>
  </w:num>
  <w:num w:numId="39">
    <w:abstractNumId w:val="17"/>
  </w:num>
  <w:num w:numId="40">
    <w:abstractNumId w:val="3"/>
  </w:num>
  <w:num w:numId="41">
    <w:abstractNumId w:val="7"/>
  </w:num>
  <w:num w:numId="42">
    <w:abstractNumId w:val="37"/>
  </w:num>
  <w:num w:numId="43">
    <w:abstractNumId w:val="23"/>
  </w:num>
  <w:num w:numId="44">
    <w:abstractNumId w:val="38"/>
  </w:num>
  <w:num w:numId="45">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25"/>
    <w:rsid w:val="000005F0"/>
    <w:rsid w:val="00001C2A"/>
    <w:rsid w:val="00002DCB"/>
    <w:rsid w:val="000033D3"/>
    <w:rsid w:val="000049B5"/>
    <w:rsid w:val="00007B23"/>
    <w:rsid w:val="00020439"/>
    <w:rsid w:val="00030AF4"/>
    <w:rsid w:val="00031428"/>
    <w:rsid w:val="00031A87"/>
    <w:rsid w:val="00031EB8"/>
    <w:rsid w:val="00033A09"/>
    <w:rsid w:val="00033D51"/>
    <w:rsid w:val="0003428E"/>
    <w:rsid w:val="0003630C"/>
    <w:rsid w:val="0003752F"/>
    <w:rsid w:val="000377F0"/>
    <w:rsid w:val="0004073E"/>
    <w:rsid w:val="00042F65"/>
    <w:rsid w:val="0004361D"/>
    <w:rsid w:val="00043E13"/>
    <w:rsid w:val="0004463D"/>
    <w:rsid w:val="00052633"/>
    <w:rsid w:val="00060D01"/>
    <w:rsid w:val="00060D91"/>
    <w:rsid w:val="00061C43"/>
    <w:rsid w:val="000631C7"/>
    <w:rsid w:val="0006326C"/>
    <w:rsid w:val="00063BA3"/>
    <w:rsid w:val="00074124"/>
    <w:rsid w:val="0009019E"/>
    <w:rsid w:val="00091F88"/>
    <w:rsid w:val="00093499"/>
    <w:rsid w:val="000A32B4"/>
    <w:rsid w:val="000A4249"/>
    <w:rsid w:val="000A5218"/>
    <w:rsid w:val="000A55F2"/>
    <w:rsid w:val="000B0AE3"/>
    <w:rsid w:val="000B1B3B"/>
    <w:rsid w:val="000B5260"/>
    <w:rsid w:val="000C70A0"/>
    <w:rsid w:val="000C75B7"/>
    <w:rsid w:val="000D014E"/>
    <w:rsid w:val="000D2D65"/>
    <w:rsid w:val="000D3AA7"/>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683E"/>
    <w:rsid w:val="001C759B"/>
    <w:rsid w:val="001D32D6"/>
    <w:rsid w:val="001E2925"/>
    <w:rsid w:val="001E3A8D"/>
    <w:rsid w:val="001F11B7"/>
    <w:rsid w:val="001F3190"/>
    <w:rsid w:val="001F3F1F"/>
    <w:rsid w:val="001F4E34"/>
    <w:rsid w:val="001F56A6"/>
    <w:rsid w:val="00201F88"/>
    <w:rsid w:val="00203113"/>
    <w:rsid w:val="0020328A"/>
    <w:rsid w:val="00206051"/>
    <w:rsid w:val="0020657C"/>
    <w:rsid w:val="00210DD3"/>
    <w:rsid w:val="00220A33"/>
    <w:rsid w:val="002214DA"/>
    <w:rsid w:val="0022153B"/>
    <w:rsid w:val="0022520C"/>
    <w:rsid w:val="002260BD"/>
    <w:rsid w:val="00227935"/>
    <w:rsid w:val="002312A6"/>
    <w:rsid w:val="00232365"/>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22C4B"/>
    <w:rsid w:val="00327096"/>
    <w:rsid w:val="00333C0D"/>
    <w:rsid w:val="0034192F"/>
    <w:rsid w:val="0034392A"/>
    <w:rsid w:val="00345DAA"/>
    <w:rsid w:val="00346165"/>
    <w:rsid w:val="00347524"/>
    <w:rsid w:val="0035304C"/>
    <w:rsid w:val="0035378D"/>
    <w:rsid w:val="00353B6F"/>
    <w:rsid w:val="00356A2F"/>
    <w:rsid w:val="00356FC7"/>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57D9"/>
    <w:rsid w:val="00425CD7"/>
    <w:rsid w:val="00425EE3"/>
    <w:rsid w:val="004345A9"/>
    <w:rsid w:val="00435CCF"/>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3221"/>
    <w:rsid w:val="00535DC7"/>
    <w:rsid w:val="00536D08"/>
    <w:rsid w:val="00537BA2"/>
    <w:rsid w:val="00542E66"/>
    <w:rsid w:val="00543685"/>
    <w:rsid w:val="0054417C"/>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20BB"/>
    <w:rsid w:val="00573EFD"/>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5590"/>
    <w:rsid w:val="005A62E4"/>
    <w:rsid w:val="005B26E6"/>
    <w:rsid w:val="005B2848"/>
    <w:rsid w:val="005B4F10"/>
    <w:rsid w:val="005B6E9E"/>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7A7"/>
    <w:rsid w:val="00646851"/>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0C25"/>
    <w:rsid w:val="006C20A5"/>
    <w:rsid w:val="006C2134"/>
    <w:rsid w:val="006C4378"/>
    <w:rsid w:val="006C46D7"/>
    <w:rsid w:val="006C58E9"/>
    <w:rsid w:val="006C65CC"/>
    <w:rsid w:val="006C6AED"/>
    <w:rsid w:val="006D3B60"/>
    <w:rsid w:val="006D68C2"/>
    <w:rsid w:val="006D78D7"/>
    <w:rsid w:val="006D7BAE"/>
    <w:rsid w:val="006E0E79"/>
    <w:rsid w:val="006E5D96"/>
    <w:rsid w:val="006F1E44"/>
    <w:rsid w:val="006F206E"/>
    <w:rsid w:val="006F4BD8"/>
    <w:rsid w:val="006F7CA9"/>
    <w:rsid w:val="00700211"/>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802C8A"/>
    <w:rsid w:val="00803BEF"/>
    <w:rsid w:val="00807A98"/>
    <w:rsid w:val="00814CF9"/>
    <w:rsid w:val="0081607A"/>
    <w:rsid w:val="00821AE5"/>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5C86"/>
    <w:rsid w:val="00906848"/>
    <w:rsid w:val="009075AB"/>
    <w:rsid w:val="00911525"/>
    <w:rsid w:val="0091399E"/>
    <w:rsid w:val="00921343"/>
    <w:rsid w:val="00924E6A"/>
    <w:rsid w:val="00925F67"/>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6F7C"/>
    <w:rsid w:val="00A671D1"/>
    <w:rsid w:val="00A6746D"/>
    <w:rsid w:val="00A67B6A"/>
    <w:rsid w:val="00A704E6"/>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6316"/>
    <w:rsid w:val="00AB2382"/>
    <w:rsid w:val="00AB3A5B"/>
    <w:rsid w:val="00AB4C63"/>
    <w:rsid w:val="00AC0868"/>
    <w:rsid w:val="00AC1B91"/>
    <w:rsid w:val="00AC3897"/>
    <w:rsid w:val="00AC439E"/>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3480"/>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E08CA"/>
    <w:rsid w:val="00BE4050"/>
    <w:rsid w:val="00BE4B18"/>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19C0"/>
    <w:rsid w:val="00CE2331"/>
    <w:rsid w:val="00CE4FB6"/>
    <w:rsid w:val="00CE5085"/>
    <w:rsid w:val="00CE7799"/>
    <w:rsid w:val="00CF0BC9"/>
    <w:rsid w:val="00CF133C"/>
    <w:rsid w:val="00CF1CC1"/>
    <w:rsid w:val="00CF6C78"/>
    <w:rsid w:val="00CF759A"/>
    <w:rsid w:val="00D03225"/>
    <w:rsid w:val="00D049FA"/>
    <w:rsid w:val="00D04FC1"/>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0C04"/>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93"/>
    <w:rsid w:val="00E9739B"/>
    <w:rsid w:val="00EA402F"/>
    <w:rsid w:val="00EA427D"/>
    <w:rsid w:val="00EB1A61"/>
    <w:rsid w:val="00EB1D6B"/>
    <w:rsid w:val="00EB26A2"/>
    <w:rsid w:val="00EB5801"/>
    <w:rsid w:val="00EB6853"/>
    <w:rsid w:val="00EB7432"/>
    <w:rsid w:val="00EC23FC"/>
    <w:rsid w:val="00EC63E6"/>
    <w:rsid w:val="00ED0875"/>
    <w:rsid w:val="00ED4AD6"/>
    <w:rsid w:val="00ED5BF9"/>
    <w:rsid w:val="00ED61F8"/>
    <w:rsid w:val="00ED6D9C"/>
    <w:rsid w:val="00ED7A69"/>
    <w:rsid w:val="00EE0E10"/>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07E8"/>
    <w:rsid w:val="00F22259"/>
    <w:rsid w:val="00F234EF"/>
    <w:rsid w:val="00F26E70"/>
    <w:rsid w:val="00F3301F"/>
    <w:rsid w:val="00F35040"/>
    <w:rsid w:val="00F374CD"/>
    <w:rsid w:val="00F37EFF"/>
    <w:rsid w:val="00F439AA"/>
    <w:rsid w:val="00F46780"/>
    <w:rsid w:val="00F47B16"/>
    <w:rsid w:val="00F50080"/>
    <w:rsid w:val="00F50BEA"/>
    <w:rsid w:val="00F519C7"/>
    <w:rsid w:val="00F53427"/>
    <w:rsid w:val="00F71EA5"/>
    <w:rsid w:val="00F74030"/>
    <w:rsid w:val="00F77ADD"/>
    <w:rsid w:val="00F8262A"/>
    <w:rsid w:val="00F83E5F"/>
    <w:rsid w:val="00F865F7"/>
    <w:rsid w:val="00F9221A"/>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84FF"/>
  <w15:docId w15:val="{249BAA20-F17E-4E86-86CE-AAE2B40C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480"/>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9"/>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AC439E"/>
    <w:pPr>
      <w:keepNext/>
      <w:numPr>
        <w:ilvl w:val="4"/>
        <w:numId w:val="35"/>
      </w:numPr>
      <w:ind w:left="1080" w:firstLine="0"/>
      <w:outlineLvl w:val="4"/>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AC439E"/>
    <w:pPr>
      <w:keepNext/>
      <w:numPr>
        <w:ilvl w:val="5"/>
        <w:numId w:val="35"/>
      </w:numPr>
      <w:ind w:left="1080" w:firstLine="0"/>
      <w:outlineLvl w:val="5"/>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400FA7"/>
    <w:pPr>
      <w:spacing w:after="0" w:line="240" w:lineRule="auto"/>
    </w:pPr>
    <w:tblPr>
      <w:tblBorders>
        <w:top w:val="dashSmallGap" w:sz="4" w:space="0" w:color="C45911" w:themeColor="accent2" w:themeShade="BF"/>
        <w:left w:val="dashSmallGap" w:sz="4" w:space="0" w:color="C45911" w:themeColor="accent2" w:themeShade="BF"/>
        <w:bottom w:val="dashSmallGap" w:sz="4" w:space="0" w:color="C45911" w:themeColor="accent2" w:themeShade="BF"/>
        <w:right w:val="dashSmallGap" w:sz="4" w:space="0" w:color="C45911" w:themeColor="accent2" w:themeShade="BF"/>
        <w:insideH w:val="dashSmallGap" w:sz="4" w:space="0" w:color="C45911" w:themeColor="accent2" w:themeShade="BF"/>
        <w:insideV w:val="dashSmallGap" w:sz="4" w:space="0" w:color="C45911" w:themeColor="accent2" w:themeShade="BF"/>
      </w:tblBorders>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814CF9"/>
    <w:pPr>
      <w:keepNext/>
      <w:spacing w:before="240" w:after="240"/>
      <w:jc w:val="center"/>
      <w:outlineLvl w:val="0"/>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5"/>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jc w:val="both"/>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20"/>
      </w:numPr>
      <w:ind w:left="1200" w:hanging="480"/>
    </w:pPr>
  </w:style>
  <w:style w:type="paragraph" w:customStyle="1" w:styleId="PLIBullet3">
    <w:name w:val="PLI Bullet3"/>
    <w:basedOn w:val="PLIBullet2"/>
    <w:qFormat/>
    <w:rsid w:val="00C6103E"/>
    <w:pPr>
      <w:numPr>
        <w:ilvl w:val="2"/>
        <w:numId w:val="23"/>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814CF9"/>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AC439E"/>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AC439E"/>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AC439E"/>
    <w:pPr>
      <w:keepNext/>
      <w:tabs>
        <w:tab w:val="left" w:pos="1440"/>
      </w:tabs>
      <w:ind w:left="2160" w:hanging="1440"/>
      <w:outlineLvl w:val="4"/>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AC439E"/>
    <w:pPr>
      <w:keepNext/>
      <w:tabs>
        <w:tab w:val="left" w:pos="1440"/>
      </w:tabs>
      <w:ind w:left="2520" w:hanging="1800"/>
      <w:outlineLvl w:val="5"/>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5"/>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paragraph" w:customStyle="1" w:styleId="PLIFORMID">
    <w:name w:val="PLI FORM ID"/>
    <w:basedOn w:val="PLIReleaseLineHide"/>
    <w:qFormat/>
    <w:rsid w:val="00F207E8"/>
    <w:rPr>
      <w:color w:val="BF8F00" w:themeColor="accent4" w:themeShade="BF"/>
    </w:rPr>
  </w:style>
  <w:style w:type="paragraph" w:styleId="Revision">
    <w:name w:val="Revision"/>
    <w:hidden/>
    <w:uiPriority w:val="99"/>
    <w:semiHidden/>
    <w:rsid w:val="006F206E"/>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L405\AppData\Roaming\Microsoft\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B5C9-A6F7-41EC-BEF8-0C76F06E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Treatises.dotm</Template>
  <TotalTime>9</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Christine Rivela</cp:lastModifiedBy>
  <cp:revision>2</cp:revision>
  <cp:lastPrinted>2017-06-09T13:06:00Z</cp:lastPrinted>
  <dcterms:created xsi:type="dcterms:W3CDTF">2022-06-30T03:03:00Z</dcterms:created>
  <dcterms:modified xsi:type="dcterms:W3CDTF">2022-08-24T15:07:00Z</dcterms:modified>
</cp:coreProperties>
</file>